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008"/>
        <w:gridCol w:w="6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en-US" w:eastAsia="zh-CN"/>
              </w:rPr>
              <w:t>Sorts</w:t>
            </w:r>
          </w:p>
        </w:tc>
        <w:tc>
          <w:tcPr>
            <w:tcW w:w="2008" w:type="dxa"/>
            <w:vAlign w:val="top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en-US" w:eastAsia="zh-CN"/>
              </w:rPr>
              <w:t>Type</w:t>
            </w:r>
          </w:p>
        </w:tc>
        <w:tc>
          <w:tcPr>
            <w:tcW w:w="6545" w:type="dxa"/>
            <w:vAlign w:val="top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en-US" w:eastAsia="zh-CN"/>
              </w:rPr>
              <w:t>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System</w:t>
            </w: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Operating system</w:t>
            </w:r>
          </w:p>
        </w:tc>
        <w:tc>
          <w:tcPr>
            <w:tcW w:w="6545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Embedded Linux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Online visitor</w:t>
            </w:r>
          </w:p>
        </w:tc>
        <w:tc>
          <w:tcPr>
            <w:tcW w:w="6545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Supports 4 visitors at the same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Image Sensor</w:t>
            </w:r>
            <w:bookmarkStart w:id="0" w:name="_GoBack"/>
            <w:bookmarkEnd w:id="0"/>
          </w:p>
        </w:tc>
        <w:tc>
          <w:tcPr>
            <w:tcW w:w="6545" w:type="dxa"/>
          </w:tcPr>
          <w:p>
            <w:pP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1/4.5 inch 1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 xml:space="preserve"> CMOS image sensor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Minimum illumination</w:t>
            </w:r>
          </w:p>
        </w:tc>
        <w:tc>
          <w:tcPr>
            <w:tcW w:w="6545" w:type="dxa"/>
            <w:vAlign w:val="top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0.5 Lux(Color mode),  0.1 Lux(B&amp;W mode)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008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>Lens/view angle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008" w:type="dxa"/>
          </w:tcPr>
          <w:p>
            <w:pPr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Night vision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18"/>
                <w:szCs w:val="18"/>
              </w:rPr>
              <w:t>Dual filter automatic switching, white light, illumination distance 15-20 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008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Compression standard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H.264 main profile/Motion-JPEG/JPEG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Data rate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eastAsia="新宋体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Main stream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>：1080p(1920×1080)@30fps/1296p(2304×1296)@15fps</w:t>
            </w:r>
          </w:p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Substream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>：360p(640×360)@15fps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13"/>
                <w:szCs w:val="13"/>
                <w:lang w:val="en-US" w:eastAsia="zh-CN"/>
              </w:rPr>
              <w:t>Bit rate/maximum frame rate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128～4096kbps/30fps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Image adjustment</w:t>
            </w:r>
          </w:p>
        </w:tc>
        <w:tc>
          <w:tcPr>
            <w:tcW w:w="6545" w:type="dxa"/>
            <w:vAlign w:val="top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Adjustable brightness and contrast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Audio</w:t>
            </w:r>
          </w:p>
        </w:tc>
        <w:tc>
          <w:tcPr>
            <w:tcW w:w="2008" w:type="dxa"/>
            <w:vAlign w:val="top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Input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Built-in -38dB microphone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Output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>External 8 Ω 1W high sound quality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13"/>
                <w:szCs w:val="13"/>
                <w:lang w:val="en-US" w:eastAsia="zh-CN"/>
              </w:rPr>
              <w:t>Sampling frequency/bit width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8KHz/16bit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13"/>
                <w:szCs w:val="13"/>
                <w:lang w:val="en-US" w:eastAsia="zh-CN"/>
              </w:rPr>
              <w:t>Compression standard/bit Rate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G.711/64kbps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Network</w:t>
            </w: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Network interface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Network protocol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TCP/IP,HTTP,TCP,UDP,DHCP,DNS,NTP,RTSP,P2P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 xml:space="preserve">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Wireless network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IEEE802.11b/g/n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 xml:space="preserve">;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 xml:space="preserve">Support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 xml:space="preserve">AP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>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Wireless frequency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2.4</w:t>
            </w:r>
            <w:r>
              <w:rPr>
                <w:rStyle w:val="9"/>
                <w:rFonts w:hint="default" w:ascii="Calibri" w:hAnsi="Calibri" w:eastAsia="新宋体" w:cs="Calibri"/>
                <w:sz w:val="20"/>
                <w:szCs w:val="20"/>
              </w:rPr>
              <w:t>~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>2.4835GHz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13"/>
                <w:szCs w:val="13"/>
                <w:lang w:val="en-US" w:eastAsia="zh-CN"/>
              </w:rPr>
              <w:t>Wireless</w:t>
            </w:r>
            <w:r>
              <w:rPr>
                <w:rFonts w:hint="eastAsia" w:ascii="Calibri" w:hAnsi="Calibri" w:cs="Calibri"/>
                <w:b w:val="0"/>
                <w:bCs w:val="0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sz w:val="13"/>
                <w:szCs w:val="13"/>
                <w:lang w:val="en-US" w:eastAsia="zh-CN"/>
              </w:rPr>
              <w:t>security encryption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default" w:ascii="Calibri" w:hAnsi="Calibri" w:eastAsia="新宋体" w:cs="Calibri"/>
                <w:sz w:val="20"/>
                <w:szCs w:val="20"/>
              </w:rPr>
              <w:t>64/128-bit WEP/WPA-PSK/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>WPA2-PSK</w:t>
            </w:r>
            <w:r>
              <w:rPr>
                <w:rStyle w:val="9"/>
                <w:rFonts w:hint="default" w:ascii="Calibri" w:hAnsi="Calibri" w:eastAsia="新宋体" w:cs="Calibri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data encryption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Pan&amp;Tilt</w:t>
            </w:r>
          </w:p>
        </w:tc>
        <w:tc>
          <w:tcPr>
            <w:tcW w:w="2008" w:type="dxa"/>
            <w:vAlign w:val="top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Rotation angle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 xml:space="preserve">Horizontal 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>355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°/</w:t>
            </w: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 xml:space="preserve">Vertical 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>60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  <w:vAlign w:val="top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Preset position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Supports 16 presets (mobile app only supports 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Storage</w:t>
            </w: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Storage functions</w:t>
            </w:r>
          </w:p>
        </w:tc>
        <w:tc>
          <w:tcPr>
            <w:tcW w:w="6545" w:type="dxa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Supports T-Flash card(max supports 256GB); Cloud Storage;NVR;NAS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Alarm</w:t>
            </w: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Alarm detection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eastAsia="新宋体" w:cs="Calibri"/>
                <w:sz w:val="20"/>
                <w:szCs w:val="20"/>
                <w:lang w:eastAsia="zh-CN"/>
              </w:rPr>
            </w:pPr>
            <w:r>
              <w:rPr>
                <w:rFonts w:hint="default" w:ascii="Calibri" w:hAnsi="Calibri" w:eastAsia="新宋体" w:cs="Calibri"/>
                <w:color w:val="000000"/>
                <w:kern w:val="0"/>
                <w:sz w:val="20"/>
                <w:szCs w:val="20"/>
                <w:lang w:eastAsia="zh-CN"/>
              </w:rPr>
              <w:t>Supports motion detection, human</w:t>
            </w:r>
            <w:r>
              <w:rPr>
                <w:rFonts w:hint="default" w:ascii="Calibri" w:hAnsi="Calibri" w:eastAsia="新宋体" w:cs="Calibri"/>
                <w:color w:val="000000"/>
                <w:kern w:val="0"/>
                <w:sz w:val="20"/>
                <w:szCs w:val="20"/>
                <w:lang w:val="en-US" w:eastAsia="zh-CN"/>
              </w:rPr>
              <w:t xml:space="preserve">oid </w:t>
            </w:r>
            <w:r>
              <w:rPr>
                <w:rFonts w:hint="default" w:ascii="Calibri" w:hAnsi="Calibri" w:eastAsia="新宋体" w:cs="Calibri"/>
                <w:color w:val="000000"/>
                <w:kern w:val="0"/>
                <w:sz w:val="20"/>
                <w:szCs w:val="20"/>
                <w:lang w:eastAsia="zh-CN"/>
              </w:rPr>
              <w:t xml:space="preserve">detection, human tracking, 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Voice and 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flash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alarm,</w:t>
            </w:r>
            <w:r>
              <w:rPr>
                <w:rFonts w:hint="default" w:ascii="Calibri" w:hAnsi="Calibri" w:eastAsia="新宋体" w:cs="Calibri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illumination function</w:t>
            </w:r>
            <w:r>
              <w:rPr>
                <w:rFonts w:hint="default" w:ascii="Calibri" w:hAnsi="Calibri" w:eastAsia="新宋体" w:cs="Calibri"/>
                <w:color w:val="000000"/>
                <w:kern w:val="0"/>
                <w:sz w:val="20"/>
                <w:szCs w:val="20"/>
                <w:lang w:eastAsia="zh-CN"/>
              </w:rPr>
              <w:t>,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 xml:space="preserve">timing white light 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ON/OFF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Physical indicators</w:t>
            </w: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Rated voltage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DC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 xml:space="preserve">5V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rPr>
                <w:rFonts w:hint="default"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Power consumption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rPr>
                <w:rFonts w:hint="default"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Operating condition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Temperature: -10～50℃; Humidity: ＜90%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rPr>
                <w:rFonts w:hint="default"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Weight</w:t>
            </w:r>
          </w:p>
        </w:tc>
        <w:tc>
          <w:tcPr>
            <w:tcW w:w="6545" w:type="dxa"/>
          </w:tcPr>
          <w:p>
            <w:pPr>
              <w:tabs>
                <w:tab w:val="center" w:pos="3323"/>
              </w:tabs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(Note: in kind prevail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）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rPr>
                <w:rFonts w:hint="default"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Package size</w:t>
            </w:r>
          </w:p>
        </w:tc>
        <w:tc>
          <w:tcPr>
            <w:tcW w:w="6545" w:type="dxa"/>
          </w:tcPr>
          <w:p>
            <w:pPr>
              <w:rPr>
                <w:rFonts w:hint="default" w:ascii="Calibri" w:hAnsi="Calibri" w:eastAsia="新宋体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(Note: in kind prevail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）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Style w:val="7"/>
        <w:rFonts w:ascii="微软雅黑" w:hAnsi="微软雅黑" w:eastAsia="微软雅黑" w:cs="微软雅黑"/>
        <w:b/>
        <w:bCs/>
        <w:i w:val="0"/>
        <w:iCs w:val="0"/>
        <w:caps w:val="0"/>
        <w:color w:val="444444"/>
        <w:spacing w:val="0"/>
        <w:sz w:val="16"/>
        <w:szCs w:val="16"/>
        <w:shd w:val="clear" w:fill="FFFFFF"/>
      </w:rPr>
      <w:t>Shenzhen VStarcam Technology Co., Ltd</w:t>
    </w:r>
    <w:r>
      <w:rPr>
        <w:rFonts w:hint="eastAsia" w:ascii="楷体_GB2312" w:hAnsi="楷体_GB2312" w:eastAsia="楷体_GB2312"/>
        <w:b/>
        <w:sz w:val="28"/>
      </w:rPr>
      <w:t xml:space="preserve"> </w:t>
    </w:r>
    <w:r>
      <w:rPr>
        <w:rStyle w:val="8"/>
        <w:rFonts w:hint="eastAsia"/>
      </w:rPr>
      <w:t>www.vstarcam.cn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/>
        <w:b/>
        <w:bCs/>
        <w:sz w:val="24"/>
        <w:szCs w:val="22"/>
      </w:rPr>
    </w:pPr>
    <w:r>
      <w:drawing>
        <wp:inline distT="0" distB="0" distL="114300" distR="114300">
          <wp:extent cx="1088390" cy="179705"/>
          <wp:effectExtent l="0" t="0" r="16510" b="10795"/>
          <wp:docPr id="1" name="图片 1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390" cy="179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widowControl w:val="0"/>
      <w:autoSpaceDE w:val="0"/>
      <w:autoSpaceDN w:val="0"/>
      <w:jc w:val="left"/>
      <w:rPr>
        <w:rFonts w:hint="default" w:eastAsia="宋体"/>
        <w:lang w:val="en-US" w:eastAsia="zh-CN"/>
      </w:rPr>
    </w:pPr>
    <w:r>
      <w:rPr>
        <w:rFonts w:hint="eastAsia" w:ascii="Arial" w:hAnsi="Arial"/>
        <w:b w:val="0"/>
        <w:bCs/>
        <w:sz w:val="18"/>
        <w:lang w:val="en-US" w:eastAsia="zh-CN"/>
      </w:rPr>
      <w:t>My safety, My rule!</w:t>
    </w:r>
    <w:r>
      <w:rPr>
        <w:rFonts w:hint="eastAsia" w:ascii="Arial" w:hAnsi="Arial"/>
        <w:b/>
        <w:sz w:val="18"/>
      </w:rPr>
      <w:t xml:space="preserve">                            </w:t>
    </w:r>
    <w:r>
      <w:rPr>
        <w:rFonts w:hint="eastAsia" w:ascii="Arial" w:hAnsi="Arial"/>
        <w:b/>
        <w:sz w:val="18"/>
        <w:lang w:val="en-US" w:eastAsia="zh-CN"/>
      </w:rPr>
      <w:t>Model</w:t>
    </w:r>
    <w:r>
      <w:rPr>
        <w:rFonts w:hint="eastAsia" w:ascii="Calibri"/>
        <w:b/>
        <w:bCs/>
        <w:sz w:val="24"/>
        <w:szCs w:val="22"/>
      </w:rPr>
      <w:t xml:space="preserve">: </w:t>
    </w:r>
    <w:r>
      <w:rPr>
        <w:rFonts w:ascii="Arial" w:hAnsi="Arial"/>
        <w:b/>
      </w:rPr>
      <w:t>T</w:t>
    </w:r>
    <w:r>
      <w:rPr>
        <w:rFonts w:hint="eastAsia" w:ascii="Arial" w:hAnsi="Arial"/>
        <w:b/>
        <w:lang w:val="en-US" w:eastAsia="zh-CN"/>
      </w:rPr>
      <w:t>991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FlYmUwY2E4ZmQ3ODJmZTM4Zjg1OTExZDJhMGZjNTQifQ=="/>
  </w:docVars>
  <w:rsids>
    <w:rsidRoot w:val="594C4C32"/>
    <w:rsid w:val="00117FFD"/>
    <w:rsid w:val="00173238"/>
    <w:rsid w:val="001F2CF8"/>
    <w:rsid w:val="00205BB7"/>
    <w:rsid w:val="00331DB3"/>
    <w:rsid w:val="003B1CF0"/>
    <w:rsid w:val="003F5E74"/>
    <w:rsid w:val="00463C64"/>
    <w:rsid w:val="00520254"/>
    <w:rsid w:val="0054724B"/>
    <w:rsid w:val="00651568"/>
    <w:rsid w:val="00697322"/>
    <w:rsid w:val="006E0B5A"/>
    <w:rsid w:val="007124B5"/>
    <w:rsid w:val="00774DFE"/>
    <w:rsid w:val="00800D78"/>
    <w:rsid w:val="00867BCE"/>
    <w:rsid w:val="00A52714"/>
    <w:rsid w:val="00B10B2E"/>
    <w:rsid w:val="00B7745F"/>
    <w:rsid w:val="00C17413"/>
    <w:rsid w:val="00C22AF2"/>
    <w:rsid w:val="00CA5D2A"/>
    <w:rsid w:val="00D57686"/>
    <w:rsid w:val="00DD6E99"/>
    <w:rsid w:val="00DF4C10"/>
    <w:rsid w:val="00EA6DDF"/>
    <w:rsid w:val="00FF7150"/>
    <w:rsid w:val="05D37841"/>
    <w:rsid w:val="0E6201C7"/>
    <w:rsid w:val="0E93097D"/>
    <w:rsid w:val="119C142F"/>
    <w:rsid w:val="129F420F"/>
    <w:rsid w:val="1475149F"/>
    <w:rsid w:val="17BF035E"/>
    <w:rsid w:val="18D07BFE"/>
    <w:rsid w:val="1D525C4E"/>
    <w:rsid w:val="1EEE1727"/>
    <w:rsid w:val="1F6E2B79"/>
    <w:rsid w:val="20FB5A46"/>
    <w:rsid w:val="22511DC1"/>
    <w:rsid w:val="28165963"/>
    <w:rsid w:val="29332221"/>
    <w:rsid w:val="2A4D7312"/>
    <w:rsid w:val="2A68696A"/>
    <w:rsid w:val="2CF452BA"/>
    <w:rsid w:val="2EBE42AE"/>
    <w:rsid w:val="32CD6907"/>
    <w:rsid w:val="3325018F"/>
    <w:rsid w:val="34423EBA"/>
    <w:rsid w:val="396057E4"/>
    <w:rsid w:val="3A250F3D"/>
    <w:rsid w:val="3E4C460D"/>
    <w:rsid w:val="430106E8"/>
    <w:rsid w:val="45A5799E"/>
    <w:rsid w:val="45BC7A86"/>
    <w:rsid w:val="496853AE"/>
    <w:rsid w:val="4BB952E5"/>
    <w:rsid w:val="4C934C01"/>
    <w:rsid w:val="4DC7543B"/>
    <w:rsid w:val="50361576"/>
    <w:rsid w:val="525E2473"/>
    <w:rsid w:val="540B7EA7"/>
    <w:rsid w:val="566264AD"/>
    <w:rsid w:val="57A51C8C"/>
    <w:rsid w:val="594C4C32"/>
    <w:rsid w:val="598D0E2F"/>
    <w:rsid w:val="5D8440F2"/>
    <w:rsid w:val="5DC06B0B"/>
    <w:rsid w:val="5E5717E3"/>
    <w:rsid w:val="5F125E59"/>
    <w:rsid w:val="63B57D11"/>
    <w:rsid w:val="682839AC"/>
    <w:rsid w:val="68AC65A6"/>
    <w:rsid w:val="68F760E9"/>
    <w:rsid w:val="694F3806"/>
    <w:rsid w:val="6BB17DEB"/>
    <w:rsid w:val="6D1C6584"/>
    <w:rsid w:val="6E174428"/>
    <w:rsid w:val="71610982"/>
    <w:rsid w:val="75656826"/>
    <w:rsid w:val="760B51AE"/>
    <w:rsid w:val="79024E09"/>
    <w:rsid w:val="7C1F175E"/>
    <w:rsid w:val="7C813E54"/>
    <w:rsid w:val="7F5E53A5"/>
    <w:rsid w:val="7FF553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A10"/>
    <w:qFormat/>
    <w:uiPriority w:val="0"/>
    <w:rPr>
      <w:rFonts w:hint="eastAsia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405</Words>
  <Characters>717</Characters>
  <Lines>7</Lines>
  <Paragraphs>2</Paragraphs>
  <TotalTime>4</TotalTime>
  <ScaleCrop>false</ScaleCrop>
  <LinksUpToDate>false</LinksUpToDate>
  <CharactersWithSpaces>732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2019-04-24T01:34:00Z</dcterms:created>
  <dc:creator>Administrator</dc:creator>
  <cp:lastModifiedBy>a芳</cp:lastModifiedBy>
  <dcterms:modified xsi:type="dcterms:W3CDTF">2023-11-15T06:38:06Z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A1A0306592B84073A5AE4B07DEFB6231</vt:lpwstr>
  </property>
</Properties>
</file>