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2188"/>
        <w:gridCol w:w="6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22" w:hRule="atLeast"/>
          <w:jc w:val="center"/>
        </w:trPr>
        <w:tc>
          <w:tcPr>
            <w:tcW w:w="1081" w:type="dxa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188" w:type="dxa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sz w:val="21"/>
                <w:szCs w:val="21"/>
                <w:lang w:val="en-US" w:eastAsia="zh-CN"/>
              </w:rPr>
              <w:t>Features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✮</w: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 xml:space="preserve">2K ultra </w: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HD.</w: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 xml:space="preserve"> W</w: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i</w: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F</w: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i</w: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 xml:space="preserve"> or </w: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network cable</w: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 xml:space="preserve"> connection</w:t>
            </w:r>
          </w:p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✮</w: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 xml:space="preserve">Night vision </w: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 xml:space="preserve">range </w: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5-10 meters</w:t>
            </w:r>
          </w:p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✮</w: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Dual lens, free choice of far and near focus,</w:t>
            </w:r>
            <w:r>
              <w:rPr>
                <w:rFonts w:hint="eastAsia" w:ascii="Calibri" w:hAnsi="Calibri" w:cs="Calibri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stepless 5x hybrid zoom</w:t>
            </w:r>
          </w:p>
          <w:p>
            <w:pPr>
              <w:jc w:val="left"/>
              <w:rPr>
                <w:rFonts w:hint="default" w:ascii="Calibri" w:hAnsi="Calibri" w:eastAsia="宋体" w:cs="Calibri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>✮</w: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 xml:space="preserve"> Two-way talk</w:t>
            </w:r>
          </w:p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 xml:space="preserve">✮Intelligent </w: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human detection</w:t>
            </w:r>
            <w:r>
              <w:rPr>
                <w:rFonts w:hint="default" w:ascii="Calibri" w:hAnsi="Calibri" w:cs="Calibri"/>
                <w:b/>
                <w:bCs/>
                <w:sz w:val="20"/>
                <w:szCs w:val="20"/>
              </w:rPr>
              <w:t xml:space="preserve"> and alarm push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en-US" w:eastAsia="zh-CN"/>
              </w:rPr>
              <w:t>Sorts</w:t>
            </w:r>
          </w:p>
        </w:tc>
        <w:tc>
          <w:tcPr>
            <w:tcW w:w="2188" w:type="dxa"/>
            <w:vAlign w:val="top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en-US" w:eastAsia="zh-CN"/>
              </w:rPr>
              <w:t>Type</w:t>
            </w:r>
          </w:p>
        </w:tc>
        <w:tc>
          <w:tcPr>
            <w:tcW w:w="6336" w:type="dxa"/>
            <w:vAlign w:val="top"/>
          </w:tcPr>
          <w:p>
            <w:pPr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color w:val="auto"/>
                <w:sz w:val="20"/>
                <w:szCs w:val="20"/>
                <w:lang w:val="en-US" w:eastAsia="zh-CN"/>
              </w:rPr>
              <w:t>Parameters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081" w:type="dxa"/>
            <w:vMerge w:val="restart"/>
            <w:vAlign w:val="center"/>
          </w:tcPr>
          <w:p>
            <w:pPr>
              <w:jc w:val="left"/>
              <w:rPr>
                <w:rFonts w:hint="default" w:ascii="Calibri" w:hAnsi="Calibri" w:eastAsia="宋体" w:cs="Calibri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System</w:t>
            </w:r>
          </w:p>
        </w:tc>
        <w:tc>
          <w:tcPr>
            <w:tcW w:w="2188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Operating system</w:t>
            </w:r>
            <w:bookmarkStart w:id="0" w:name="_GoBack"/>
            <w:bookmarkEnd w:id="0"/>
          </w:p>
        </w:tc>
        <w:tc>
          <w:tcPr>
            <w:tcW w:w="6336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Embedded Linux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Online visitor</w:t>
            </w:r>
          </w:p>
        </w:tc>
        <w:tc>
          <w:tcPr>
            <w:tcW w:w="6336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Support</w:t>
            </w:r>
            <w:r>
              <w:rPr>
                <w:rFonts w:hint="eastAsia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s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4 visitors at the same time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 xml:space="preserve">Image 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  <w:lang w:val="en-US" w:eastAsia="zh-CN"/>
              </w:rPr>
              <w:t>s</w:t>
            </w: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ensor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sz w:val="20"/>
                <w:szCs w:val="20"/>
              </w:rPr>
              <w:t>1/3 inch CMOS sensor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Minimum illumination</w:t>
            </w:r>
          </w:p>
        </w:tc>
        <w:tc>
          <w:tcPr>
            <w:tcW w:w="6336" w:type="dxa"/>
            <w:vAlign w:val="top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0.5 Lux(Color mode), 0.1 Lux(B&amp;W mode)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188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  <w:t>Lens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default" w:ascii="Calibri" w:hAnsi="Calibri" w:eastAsia="新宋体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4mm</w:t>
            </w:r>
            <w:r>
              <w:rPr>
                <w:rFonts w:hint="default" w:ascii="Calibri" w:hAnsi="Calibri" w:cs="Calibri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>short focus</w:t>
            </w:r>
            <w:r>
              <w:rPr>
                <w:rFonts w:hint="default" w:ascii="Calibri" w:hAnsi="Calibri" w:cs="Calibri"/>
                <w:sz w:val="20"/>
                <w:szCs w:val="20"/>
                <w:lang w:val="en-US" w:eastAsia="zh-CN"/>
              </w:rPr>
              <w:t xml:space="preserve"> lens</w:t>
            </w:r>
            <w:r>
              <w:rPr>
                <w:rFonts w:hint="default" w:ascii="Calibri" w:hAnsi="Calibri" w:cs="Calibri"/>
                <w:sz w:val="20"/>
                <w:szCs w:val="20"/>
              </w:rPr>
              <w:t>+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Calibri" w:hAnsi="Calibri" w:cs="Calibri"/>
                <w:sz w:val="20"/>
                <w:szCs w:val="20"/>
              </w:rPr>
              <w:t xml:space="preserve">12mm 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l</w:t>
            </w:r>
            <w:r>
              <w:rPr>
                <w:rFonts w:hint="default" w:ascii="Calibri" w:hAnsi="Calibri" w:cs="Calibri"/>
                <w:sz w:val="20"/>
                <w:szCs w:val="20"/>
              </w:rPr>
              <w:t>ong focus lens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hint="default" w:ascii="Calibri" w:hAnsi="Calibri" w:cs="Calibri"/>
                <w:sz w:val="20"/>
                <w:szCs w:val="20"/>
                <w:lang w:eastAsia="zh-CN"/>
              </w:rPr>
              <w:t>angle of view</w:t>
            </w:r>
            <w:r>
              <w:rPr>
                <w:rFonts w:hint="default" w:ascii="Calibri" w:hAnsi="Calibri" w:cs="Calibri"/>
                <w:sz w:val="20"/>
                <w:szCs w:val="20"/>
              </w:rPr>
              <w:t>100°/30°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188" w:type="dxa"/>
          </w:tcPr>
          <w:p>
            <w:pPr>
              <w:jc w:val="left"/>
              <w:rPr>
                <w:rFonts w:hint="default" w:ascii="Calibri" w:hAnsi="Calibri" w:eastAsia="宋体" w:cs="Calibri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 w:eastAsiaTheme="majorEastAsia"/>
                <w:color w:val="000000"/>
                <w:kern w:val="0"/>
                <w:sz w:val="20"/>
                <w:szCs w:val="20"/>
                <w:lang w:val="en-US" w:eastAsia="zh-CN"/>
              </w:rPr>
              <w:t>Night vision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  <w:lang w:val="en-US" w:eastAsia="zh-CN"/>
              </w:rPr>
              <w:t>A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utomatic switch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  <w:lang w:val="en-US" w:eastAsia="zh-CN"/>
              </w:rPr>
              <w:t xml:space="preserve"> d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ual filte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  <w:lang w:val="en-US" w:eastAsia="zh-CN"/>
              </w:rPr>
              <w:t>rs</w:t>
            </w:r>
            <w:r>
              <w:rPr>
                <w:rFonts w:hint="eastAsia" w:ascii="Calibri" w:hAnsi="Calibri" w:eastAsia="新宋体" w:cs="Calibri"/>
                <w:sz w:val="20"/>
                <w:szCs w:val="20"/>
                <w:lang w:val="en-US" w:eastAsia="zh-CN"/>
              </w:rPr>
              <w:t xml:space="preserve">, </w:t>
            </w:r>
            <w:r>
              <w:rPr>
                <w:rFonts w:hint="default" w:ascii="Calibri" w:hAnsi="Calibri" w:eastAsia="新宋体" w:cs="Calibri"/>
                <w:sz w:val="20"/>
                <w:szCs w:val="20"/>
                <w:lang w:val="en-US" w:eastAsia="zh-CN"/>
              </w:rPr>
              <w:t>8 IR lights, night vision range 5-10 meters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188" w:type="dxa"/>
          </w:tcPr>
          <w:p>
            <w:pPr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Compression standard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sz w:val="20"/>
                <w:szCs w:val="20"/>
              </w:rPr>
              <w:t>H.264 main profile/Motion-JPEG/JPEG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Data rate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default" w:ascii="Calibri" w:hAnsi="Calibri" w:eastAsia="新宋体" w:cs="Calibri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sz w:val="20"/>
                <w:szCs w:val="20"/>
                <w:lang w:val="en-US" w:eastAsia="zh-CN"/>
              </w:rPr>
              <w:t>Mainstream</w:t>
            </w:r>
            <w:r>
              <w:rPr>
                <w:rFonts w:hint="default" w:ascii="Calibri" w:hAnsi="Calibri" w:eastAsia="新宋体" w:cs="Calibri"/>
                <w:sz w:val="20"/>
                <w:szCs w:val="20"/>
              </w:rPr>
              <w:t>：1296p(2304×1296)@</w:t>
            </w:r>
            <w:r>
              <w:rPr>
                <w:rFonts w:hint="default" w:ascii="Calibri" w:hAnsi="Calibri" w:eastAsia="新宋体" w:cs="Calibri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Calibri" w:hAnsi="Calibri" w:eastAsia="新宋体" w:cs="Calibri"/>
                <w:sz w:val="20"/>
                <w:szCs w:val="20"/>
              </w:rPr>
              <w:t>5fps</w:t>
            </w:r>
          </w:p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sz w:val="20"/>
                <w:szCs w:val="20"/>
                <w:lang w:val="en-US" w:eastAsia="zh-CN"/>
              </w:rPr>
              <w:t>Substream</w:t>
            </w:r>
            <w:r>
              <w:rPr>
                <w:rFonts w:hint="default" w:ascii="Calibri" w:hAnsi="Calibri" w:eastAsia="新宋体" w:cs="Calibri"/>
                <w:sz w:val="20"/>
                <w:szCs w:val="20"/>
              </w:rPr>
              <w:t>：360p(640×360)@</w:t>
            </w:r>
            <w:r>
              <w:rPr>
                <w:rFonts w:hint="default" w:ascii="Calibri" w:hAnsi="Calibri" w:eastAsia="新宋体" w:cs="Calibri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Calibri" w:hAnsi="Calibri" w:eastAsia="新宋体" w:cs="Calibri"/>
                <w:sz w:val="20"/>
                <w:szCs w:val="20"/>
              </w:rPr>
              <w:t>5fps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</w:tcPr>
          <w:p>
            <w:pPr>
              <w:jc w:val="left"/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Bit rate</w:t>
            </w:r>
          </w:p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/maximum frame rate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sz w:val="20"/>
                <w:szCs w:val="20"/>
              </w:rPr>
              <w:t>128～4096kbps/</w:t>
            </w:r>
            <w:r>
              <w:rPr>
                <w:rFonts w:hint="default" w:ascii="Calibri" w:hAnsi="Calibri" w:eastAsia="新宋体" w:cs="Calibri"/>
                <w:sz w:val="20"/>
                <w:szCs w:val="20"/>
                <w:lang w:val="en-US" w:eastAsia="zh-CN"/>
              </w:rPr>
              <w:t>25</w:t>
            </w:r>
            <w:r>
              <w:rPr>
                <w:rFonts w:hint="default" w:ascii="Calibri" w:hAnsi="Calibri" w:eastAsia="新宋体" w:cs="Calibri"/>
                <w:sz w:val="20"/>
                <w:szCs w:val="20"/>
              </w:rPr>
              <w:t>fps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  <w:vAlign w:val="top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Image adjustment</w:t>
            </w:r>
          </w:p>
        </w:tc>
        <w:tc>
          <w:tcPr>
            <w:tcW w:w="6336" w:type="dxa"/>
            <w:vAlign w:val="top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Adjustable brightness and contrast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081" w:type="dxa"/>
            <w:vMerge w:val="restart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Audio</w:t>
            </w:r>
          </w:p>
        </w:tc>
        <w:tc>
          <w:tcPr>
            <w:tcW w:w="2188" w:type="dxa"/>
            <w:vAlign w:val="top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Input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Built-in -38dB microphone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Output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Built-in 8 Ω 1W speaker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  <w:vAlign w:val="top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Sampling frequency/bit width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8KHz/16bit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  <w:vAlign w:val="top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Compression standard/bit Rate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G.711/64kbps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1081" w:type="dxa"/>
            <w:vMerge w:val="restart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Network</w:t>
            </w:r>
          </w:p>
        </w:tc>
        <w:tc>
          <w:tcPr>
            <w:tcW w:w="2188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Network interface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10Mbps/100Mbps adaptive/RJ45 interface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Network protocol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TCP/IP,HTTP,TCP,UDP,DHCP,DNS,NTP,RTSP,P2P</w:t>
            </w:r>
            <w:r>
              <w:rPr>
                <w:rFonts w:hint="default" w:ascii="Calibri" w:hAnsi="Calibri" w:eastAsia="新宋体" w:cs="Calibri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etc.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Wireless network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IEEE802.11b/g/n；</w:t>
            </w:r>
            <w:r>
              <w:rPr>
                <w:rFonts w:hint="default" w:ascii="Calibri" w:hAnsi="Calibri" w:eastAsia="新宋体" w:cs="Calibri"/>
                <w:sz w:val="20"/>
                <w:szCs w:val="20"/>
                <w:lang w:val="en-US" w:eastAsia="zh-CN"/>
              </w:rPr>
              <w:t>Support AP mode.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  <w:vAlign w:val="top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Wireless frequency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2.4GHz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  <w:vAlign w:val="top"/>
          </w:tcPr>
          <w:p>
            <w:pPr>
              <w:jc w:val="left"/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Wireless</w:t>
            </w:r>
          </w:p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security encryption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 xml:space="preserve">64/128-bit WEP/WPA-PSK/WPA2-PSK </w:t>
            </w:r>
            <w:r>
              <w:rPr>
                <w:rStyle w:val="10"/>
                <w:rFonts w:hint="default" w:ascii="Calibri" w:hAnsi="Calibri" w:eastAsia="新宋体" w:cs="Calibri"/>
                <w:sz w:val="20"/>
                <w:szCs w:val="20"/>
              </w:rPr>
              <w:t>data encryption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081" w:type="dxa"/>
            <w:vMerge w:val="restart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Pan&amp;Tilt</w:t>
            </w:r>
          </w:p>
        </w:tc>
        <w:tc>
          <w:tcPr>
            <w:tcW w:w="2188" w:type="dxa"/>
            <w:vAlign w:val="top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Rotation angle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  <w:lang w:eastAsia="zh-CN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Horizontal 348 °/</w:t>
            </w:r>
            <w:r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  <w:t>V</w:t>
            </w: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ertical 70 ° (</w:t>
            </w:r>
            <w:r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  <w:t>v</w:t>
            </w: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isible angle 360 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88" w:type="dxa"/>
            <w:vAlign w:val="top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Preset position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b w:val="0"/>
                <w:bCs w:val="0"/>
                <w:sz w:val="20"/>
                <w:szCs w:val="20"/>
              </w:rPr>
              <w:t>Supports 16 presets (mobile app only supports 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81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Storage</w:t>
            </w:r>
          </w:p>
        </w:tc>
        <w:tc>
          <w:tcPr>
            <w:tcW w:w="2188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Storage</w:t>
            </w:r>
          </w:p>
        </w:tc>
        <w:tc>
          <w:tcPr>
            <w:tcW w:w="6336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Supports TF card(max 256GB); Cloud Storage;NVR;NAS;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81" w:type="dxa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Alarm</w:t>
            </w:r>
          </w:p>
        </w:tc>
        <w:tc>
          <w:tcPr>
            <w:tcW w:w="2188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Alarm detection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default" w:ascii="Calibri" w:hAnsi="Calibri" w:eastAsia="新宋体" w:cs="Calibri"/>
                <w:sz w:val="20"/>
                <w:szCs w:val="20"/>
                <w:lang w:eastAsia="zh-CN"/>
              </w:rPr>
            </w:pPr>
            <w:r>
              <w:rPr>
                <w:rFonts w:hint="default" w:ascii="Calibri" w:hAnsi="Calibri" w:eastAsia="新宋体" w:cs="Calibri"/>
                <w:sz w:val="20"/>
                <w:szCs w:val="20"/>
                <w:lang w:eastAsia="zh-CN"/>
              </w:rPr>
              <w:t>Support for motion detection</w:t>
            </w:r>
            <w:r>
              <w:rPr>
                <w:rFonts w:hint="default" w:ascii="Calibri" w:hAnsi="Calibri" w:eastAsia="新宋体" w:cs="Calibri"/>
                <w:sz w:val="20"/>
                <w:szCs w:val="20"/>
                <w:lang w:val="en-US" w:eastAsia="zh-CN"/>
              </w:rPr>
              <w:t>,</w:t>
            </w:r>
            <w:r>
              <w:rPr>
                <w:rFonts w:hint="default" w:ascii="Calibri" w:hAnsi="Calibri" w:eastAsia="新宋体" w:cs="Calibri"/>
                <w:sz w:val="20"/>
                <w:szCs w:val="20"/>
                <w:lang w:eastAsia="zh-CN"/>
              </w:rPr>
              <w:t xml:space="preserve"> human</w:t>
            </w:r>
            <w:r>
              <w:rPr>
                <w:rFonts w:hint="default" w:ascii="Calibri" w:hAnsi="Calibri" w:eastAsia="新宋体" w:cs="Calibri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新宋体" w:cs="Calibri"/>
                <w:sz w:val="20"/>
                <w:szCs w:val="20"/>
                <w:lang w:eastAsia="zh-CN"/>
              </w:rPr>
              <w:t>detection, humanoid framing,human tracking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081" w:type="dxa"/>
            <w:vMerge w:val="restart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en-US" w:eastAsia="zh-CN"/>
              </w:rPr>
              <w:t>Physical Indicators</w:t>
            </w:r>
          </w:p>
        </w:tc>
        <w:tc>
          <w:tcPr>
            <w:tcW w:w="2188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Rated voltage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DC</w:t>
            </w:r>
            <w:r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  <w:t xml:space="preserve"> 5</w:t>
            </w: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V±5%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Power consumption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 xml:space="preserve">Rated power: 2.9W (infrared light on)/maximum power: 6.6W (pan </w:t>
            </w:r>
            <w:r>
              <w:rPr>
                <w:rFonts w:hint="default" w:ascii="Calibri" w:hAnsi="Calibri" w:cs="Calibri" w:eastAsiaTheme="majorEastAsia"/>
                <w:sz w:val="20"/>
                <w:szCs w:val="20"/>
                <w:lang w:val="en-US" w:eastAsia="zh-CN"/>
              </w:rPr>
              <w:t>&amp;</w:t>
            </w:r>
            <w:r>
              <w:rPr>
                <w:rFonts w:hint="default" w:ascii="Calibri" w:hAnsi="Calibri" w:cs="Calibri" w:eastAsiaTheme="majorEastAsia"/>
                <w:sz w:val="20"/>
                <w:szCs w:val="20"/>
              </w:rPr>
              <w:t>tilt on)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Operating condition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Temperature: -10～50℃; Humidity: ＜90%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Weight</w:t>
            </w:r>
          </w:p>
        </w:tc>
        <w:tc>
          <w:tcPr>
            <w:tcW w:w="6336" w:type="dxa"/>
          </w:tcPr>
          <w:p>
            <w:pPr>
              <w:tabs>
                <w:tab w:val="center" w:pos="3323"/>
              </w:tabs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en-US" w:eastAsia="zh-CN"/>
              </w:rPr>
              <w:t>N.W.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:</w:t>
            </w:r>
            <w:r>
              <w:rPr>
                <w:rFonts w:hint="default" w:ascii="Calibri" w:hAnsi="Calibri" w:cs="Calibri"/>
                <w:sz w:val="20"/>
                <w:szCs w:val="20"/>
                <w:lang w:val="en-US" w:eastAsia="zh-CN"/>
              </w:rPr>
              <w:t>200 g, G.W.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:</w:t>
            </w:r>
            <w:r>
              <w:rPr>
                <w:rFonts w:hint="default" w:ascii="Calibri" w:hAnsi="Calibri" w:cs="Calibri"/>
                <w:sz w:val="20"/>
                <w:szCs w:val="20"/>
                <w:lang w:val="en-US" w:eastAsia="zh-CN"/>
              </w:rPr>
              <w:t xml:space="preserve">360 g </w:t>
            </w: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(Note: in kind prevail</w:t>
            </w:r>
            <w:r>
              <w:rPr>
                <w:rFonts w:hint="default" w:ascii="Calibri" w:hAnsi="Calibri" w:eastAsia="新宋体" w:cs="Calibri"/>
                <w:b w:val="0"/>
                <w:bCs w:val="0"/>
                <w:sz w:val="20"/>
                <w:szCs w:val="20"/>
              </w:rPr>
              <w:t>）</w:t>
            </w:r>
            <w:r>
              <w:rPr>
                <w:rFonts w:hint="default" w:ascii="Calibri" w:hAnsi="Calibri" w:eastAsia="新宋体" w:cs="Calibri"/>
                <w:sz w:val="20"/>
                <w:szCs w:val="20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081" w:type="dxa"/>
            <w:vMerge w:val="continue"/>
            <w:vAlign w:val="center"/>
          </w:tcPr>
          <w:p>
            <w:pPr>
              <w:jc w:val="left"/>
              <w:rPr>
                <w:rFonts w:hint="default" w:ascii="Calibri" w:hAnsi="Calibri" w:cs="Calibri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8" w:type="dxa"/>
            <w:vAlign w:val="center"/>
          </w:tcPr>
          <w:p>
            <w:pPr>
              <w:jc w:val="left"/>
              <w:rPr>
                <w:rFonts w:hint="default" w:ascii="Calibri" w:hAnsi="Calibri" w:cs="Calibri" w:eastAsiaTheme="majorEastAsia"/>
                <w:sz w:val="20"/>
                <w:szCs w:val="20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0"/>
                <w:szCs w:val="20"/>
                <w:lang w:val="en-US" w:eastAsia="zh-CN"/>
              </w:rPr>
              <w:t>Package size</w:t>
            </w:r>
          </w:p>
        </w:tc>
        <w:tc>
          <w:tcPr>
            <w:tcW w:w="6336" w:type="dxa"/>
          </w:tcPr>
          <w:p>
            <w:pPr>
              <w:jc w:val="left"/>
              <w:rPr>
                <w:rFonts w:hint="default" w:ascii="Calibri" w:hAnsi="Calibri" w:eastAsia="新宋体" w:cs="Calibri"/>
                <w:sz w:val="20"/>
                <w:szCs w:val="20"/>
              </w:rPr>
            </w:pPr>
            <w:r>
              <w:rPr>
                <w:rFonts w:hint="default" w:ascii="Calibri" w:hAnsi="Calibri" w:eastAsia="新宋体" w:cs="Calibri"/>
                <w:sz w:val="20"/>
                <w:szCs w:val="20"/>
              </w:rPr>
              <w:t>170x150x108mm</w:t>
            </w:r>
            <w:r>
              <w:rPr>
                <w:rFonts w:hint="default" w:ascii="Calibri" w:hAnsi="Calibri" w:eastAsia="新宋体" w:cs="Calibri"/>
                <w:sz w:val="20"/>
                <w:szCs w:val="20"/>
                <w:lang w:val="en-US" w:eastAsia="zh-CN"/>
              </w:rPr>
              <w:t>(LxWxH)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Style w:val="7"/>
        <w:rFonts w:ascii="微软雅黑" w:hAnsi="微软雅黑" w:eastAsia="微软雅黑" w:cs="微软雅黑"/>
        <w:b/>
        <w:bCs/>
        <w:i w:val="0"/>
        <w:iCs w:val="0"/>
        <w:caps w:val="0"/>
        <w:color w:val="444444"/>
        <w:spacing w:val="0"/>
        <w:sz w:val="16"/>
        <w:szCs w:val="16"/>
        <w:shd w:val="clear" w:fill="FFFFFF"/>
      </w:rPr>
      <w:t>Shenzhen VStarcam Technology Co., Ltd</w:t>
    </w:r>
    <w:r>
      <w:rPr>
        <w:rFonts w:hint="eastAsia" w:ascii="楷体_GB2312" w:hAnsi="楷体_GB2312" w:eastAsia="楷体_GB2312"/>
        <w:b/>
        <w:sz w:val="28"/>
      </w:rPr>
      <w:t xml:space="preserve"> </w:t>
    </w:r>
    <w:r>
      <w:rPr>
        <w:rStyle w:val="9"/>
        <w:rFonts w:hint="eastAsia"/>
      </w:rPr>
      <w:t>www.vstarcam.cn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Calibri"/>
        <w:b/>
        <w:bCs/>
        <w:sz w:val="24"/>
        <w:szCs w:val="22"/>
      </w:rPr>
    </w:pPr>
    <w:r>
      <w:drawing>
        <wp:inline distT="0" distB="0" distL="114300" distR="114300">
          <wp:extent cx="1088390" cy="179705"/>
          <wp:effectExtent l="0" t="0" r="16510" b="10795"/>
          <wp:docPr id="1" name="图片 1" descr="备份威视达康--银标-丝印-标准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备份威视达康--银标-丝印-标准_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8390" cy="1797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>
    <w:pPr>
      <w:widowControl w:val="0"/>
      <w:autoSpaceDE w:val="0"/>
      <w:autoSpaceDN w:val="0"/>
      <w:jc w:val="left"/>
      <w:rPr>
        <w:rFonts w:hint="default" w:eastAsia="宋体"/>
        <w:lang w:val="en-US" w:eastAsia="zh-CN"/>
      </w:rPr>
    </w:pPr>
    <w:r>
      <w:rPr>
        <w:rFonts w:hint="eastAsia" w:ascii="Arial" w:hAnsi="Arial"/>
        <w:b/>
        <w:bCs w:val="0"/>
        <w:sz w:val="18"/>
        <w:lang w:val="en-US" w:eastAsia="zh-CN"/>
      </w:rPr>
      <w:t>My safety, My rule!</w:t>
    </w:r>
    <w:r>
      <w:rPr>
        <w:rFonts w:hint="eastAsia" w:ascii="Arial" w:hAnsi="Arial"/>
        <w:b/>
        <w:bCs w:val="0"/>
        <w:sz w:val="18"/>
      </w:rPr>
      <w:t xml:space="preserve">  </w:t>
    </w:r>
    <w:r>
      <w:rPr>
        <w:rFonts w:hint="eastAsia" w:ascii="Arial" w:hAnsi="Arial"/>
        <w:b/>
        <w:sz w:val="18"/>
      </w:rPr>
      <w:t xml:space="preserve">                        </w:t>
    </w:r>
    <w:r>
      <w:rPr>
        <w:rFonts w:hint="eastAsia" w:ascii="Arial" w:hAnsi="Arial"/>
        <w:b/>
        <w:lang w:val="en-US" w:eastAsia="zh-CN"/>
      </w:rPr>
      <w:t>CS49D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FlYmUwY2E4ZmQ3ODJmZTM4Zjg1OTExZDJhMGZjNTQifQ=="/>
  </w:docVars>
  <w:rsids>
    <w:rsidRoot w:val="594C4C32"/>
    <w:rsid w:val="00117FFD"/>
    <w:rsid w:val="00173238"/>
    <w:rsid w:val="001F2CF8"/>
    <w:rsid w:val="00205BB7"/>
    <w:rsid w:val="00331DB3"/>
    <w:rsid w:val="003B1CF0"/>
    <w:rsid w:val="003F5E74"/>
    <w:rsid w:val="00463C64"/>
    <w:rsid w:val="00520254"/>
    <w:rsid w:val="0054724B"/>
    <w:rsid w:val="00651568"/>
    <w:rsid w:val="00697322"/>
    <w:rsid w:val="006E0B5A"/>
    <w:rsid w:val="007124B5"/>
    <w:rsid w:val="00774DFE"/>
    <w:rsid w:val="00800D78"/>
    <w:rsid w:val="00867BCE"/>
    <w:rsid w:val="00A52714"/>
    <w:rsid w:val="00B10B2E"/>
    <w:rsid w:val="00B7745F"/>
    <w:rsid w:val="00C17413"/>
    <w:rsid w:val="00C22AF2"/>
    <w:rsid w:val="00CA5D2A"/>
    <w:rsid w:val="00D57686"/>
    <w:rsid w:val="00DD6E99"/>
    <w:rsid w:val="00DF4C10"/>
    <w:rsid w:val="00EA6DDF"/>
    <w:rsid w:val="00FF7150"/>
    <w:rsid w:val="01742138"/>
    <w:rsid w:val="018A58CB"/>
    <w:rsid w:val="079918D7"/>
    <w:rsid w:val="08413F42"/>
    <w:rsid w:val="129F420F"/>
    <w:rsid w:val="155B7494"/>
    <w:rsid w:val="158B4CBF"/>
    <w:rsid w:val="18D07BFE"/>
    <w:rsid w:val="1F6E2B79"/>
    <w:rsid w:val="1F8C2964"/>
    <w:rsid w:val="21115269"/>
    <w:rsid w:val="22AB1871"/>
    <w:rsid w:val="23846DCA"/>
    <w:rsid w:val="24BC73F9"/>
    <w:rsid w:val="26250F65"/>
    <w:rsid w:val="28165963"/>
    <w:rsid w:val="2B627A48"/>
    <w:rsid w:val="2C6113B8"/>
    <w:rsid w:val="2DC007D5"/>
    <w:rsid w:val="2EBE42AE"/>
    <w:rsid w:val="32CD6907"/>
    <w:rsid w:val="343859AF"/>
    <w:rsid w:val="34691AC5"/>
    <w:rsid w:val="38642B2C"/>
    <w:rsid w:val="396057E4"/>
    <w:rsid w:val="3CB95706"/>
    <w:rsid w:val="3E4C460D"/>
    <w:rsid w:val="41167161"/>
    <w:rsid w:val="414803DC"/>
    <w:rsid w:val="45BC7A86"/>
    <w:rsid w:val="474906D6"/>
    <w:rsid w:val="496853AE"/>
    <w:rsid w:val="524E1D7C"/>
    <w:rsid w:val="525E2473"/>
    <w:rsid w:val="53A22030"/>
    <w:rsid w:val="562D2BBC"/>
    <w:rsid w:val="566264AD"/>
    <w:rsid w:val="56E15807"/>
    <w:rsid w:val="594C4C32"/>
    <w:rsid w:val="598D0E2F"/>
    <w:rsid w:val="5BB773FB"/>
    <w:rsid w:val="5E5717E3"/>
    <w:rsid w:val="60FB46CB"/>
    <w:rsid w:val="614501D2"/>
    <w:rsid w:val="63B57D11"/>
    <w:rsid w:val="674B1EBA"/>
    <w:rsid w:val="68F760E9"/>
    <w:rsid w:val="6DCA41CE"/>
    <w:rsid w:val="6E583EDF"/>
    <w:rsid w:val="6E6525D0"/>
    <w:rsid w:val="6F8204AC"/>
    <w:rsid w:val="738F5E99"/>
    <w:rsid w:val="73D17862"/>
    <w:rsid w:val="75656826"/>
    <w:rsid w:val="78B92DEA"/>
    <w:rsid w:val="79024E09"/>
    <w:rsid w:val="7A374926"/>
    <w:rsid w:val="7C813E54"/>
    <w:rsid w:val="7DAF1AC2"/>
    <w:rsid w:val="7E7E7B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autoRedefine/>
    <w:qFormat/>
    <w:uiPriority w:val="0"/>
    <w:rPr>
      <w:color w:val="0000FF"/>
      <w:u w:val="none"/>
    </w:rPr>
  </w:style>
  <w:style w:type="character" w:customStyle="1" w:styleId="10">
    <w:name w:val="A10"/>
    <w:qFormat/>
    <w:uiPriority w:val="0"/>
    <w:rPr>
      <w:rFonts w:hint="eastAsia"/>
    </w:rPr>
  </w:style>
  <w:style w:type="character" w:customStyle="1" w:styleId="11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267</Words>
  <Characters>1602</Characters>
  <Lines>7</Lines>
  <Paragraphs>2</Paragraphs>
  <TotalTime>6</TotalTime>
  <ScaleCrop>false</ScaleCrop>
  <LinksUpToDate>false</LinksUpToDate>
  <CharactersWithSpaces>1766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2019-04-24T01:34:00Z</dcterms:created>
  <dc:creator>Administrator</dc:creator>
  <cp:lastModifiedBy>a芳</cp:lastModifiedBy>
  <dcterms:modified xsi:type="dcterms:W3CDTF">2024-01-24T07:40:04Z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A1A0306592B84073A5AE4B07DEFB6231</vt:lpwstr>
  </property>
</Properties>
</file>